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5F110">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奖励性绩效工资分配说明</w:t>
      </w:r>
    </w:p>
    <w:p w14:paraId="1B3823DB">
      <w:pPr>
        <w:ind w:firstLine="720" w:firstLineChars="200"/>
        <w:rPr>
          <w:rFonts w:ascii="Times New Roman" w:hAnsi="Times New Roman" w:cs="Times New Roman"/>
          <w:sz w:val="36"/>
          <w:szCs w:val="36"/>
        </w:rPr>
      </w:pPr>
    </w:p>
    <w:p w14:paraId="0261740C">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为做好奖励性绩效工资分配工作，现将相关说明如下：</w:t>
      </w:r>
      <w:bookmarkStart w:id="0" w:name="_GoBack"/>
      <w:bookmarkEnd w:id="0"/>
    </w:p>
    <w:p w14:paraId="434FC3EA">
      <w:pPr>
        <w:ind w:firstLine="640" w:firstLineChars="200"/>
        <w:rPr>
          <w:rFonts w:hint="eastAsia" w:ascii="黑体" w:hAnsi="黑体" w:eastAsia="黑体" w:cs="Times New Roman"/>
          <w:bCs/>
          <w:sz w:val="32"/>
          <w:szCs w:val="32"/>
        </w:rPr>
      </w:pPr>
      <w:r>
        <w:rPr>
          <w:rFonts w:ascii="黑体" w:hAnsi="黑体" w:eastAsia="黑体" w:cs="Times New Roman"/>
          <w:bCs/>
          <w:sz w:val="32"/>
          <w:szCs w:val="32"/>
        </w:rPr>
        <w:t>一、基本要求</w:t>
      </w:r>
    </w:p>
    <w:p w14:paraId="1B265734">
      <w:pPr>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人事处发放各单位的奖励性绩效工资额度，包括非高层次人才和高层次人才奖励性两部分，请各单位登录人事系统，查看本单位额度。各单位在奖励性绩效工资额度范围内，结合本单位实际，合理分配奖励性绩效工资，非高层次人才和高层次人才的奖励性绩效不能打通使用，分配完毕后在人事系统准确填报分配结果。</w:t>
      </w:r>
    </w:p>
    <w:p w14:paraId="099308A5">
      <w:pPr>
        <w:ind w:firstLine="640" w:firstLineChars="200"/>
        <w:rPr>
          <w:rFonts w:hint="eastAsia" w:ascii="黑体" w:hAnsi="黑体" w:eastAsia="黑体" w:cs="Times New Roman"/>
          <w:bCs/>
          <w:sz w:val="32"/>
          <w:szCs w:val="32"/>
        </w:rPr>
      </w:pPr>
      <w:r>
        <w:rPr>
          <w:rFonts w:ascii="黑体" w:hAnsi="黑体" w:eastAsia="黑体" w:cs="Times New Roman"/>
          <w:bCs/>
          <w:sz w:val="32"/>
          <w:szCs w:val="32"/>
        </w:rPr>
        <w:t>二、发放范围</w:t>
      </w:r>
    </w:p>
    <w:p w14:paraId="37AA93FA">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参加</w:t>
      </w:r>
      <w:r>
        <w:rPr>
          <w:rFonts w:hint="eastAsia" w:ascii="Times New Roman" w:hAnsi="Times New Roman" w:eastAsia="仿宋" w:cs="Times New Roman"/>
          <w:sz w:val="32"/>
          <w:szCs w:val="32"/>
          <w:lang w:eastAsia="zh-CN"/>
        </w:rPr>
        <w:t>年度</w:t>
      </w:r>
      <w:r>
        <w:rPr>
          <w:rFonts w:ascii="Times New Roman" w:hAnsi="Times New Roman" w:eastAsia="仿宋" w:cs="Times New Roman"/>
          <w:sz w:val="32"/>
          <w:szCs w:val="32"/>
        </w:rPr>
        <w:t>考核的在岗教职工。</w:t>
      </w:r>
    </w:p>
    <w:p w14:paraId="1820EF44">
      <w:pPr>
        <w:ind w:firstLine="640" w:firstLineChars="200"/>
        <w:rPr>
          <w:rFonts w:hint="eastAsia" w:ascii="黑体" w:hAnsi="黑体" w:eastAsia="黑体" w:cs="Times New Roman"/>
          <w:bCs/>
          <w:sz w:val="32"/>
          <w:szCs w:val="32"/>
        </w:rPr>
      </w:pPr>
      <w:r>
        <w:rPr>
          <w:rFonts w:ascii="黑体" w:hAnsi="黑体" w:eastAsia="黑体" w:cs="Times New Roman"/>
          <w:bCs/>
          <w:sz w:val="32"/>
          <w:szCs w:val="32"/>
        </w:rPr>
        <w:t>三、高端人才、青年学科带头人</w:t>
      </w:r>
    </w:p>
    <w:p w14:paraId="1AC81129">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学院对考核优秀、合格的高端人才</w:t>
      </w:r>
      <w:r>
        <w:rPr>
          <w:rFonts w:hint="eastAsia" w:ascii="Times New Roman" w:hAnsi="Times New Roman" w:eastAsia="仿宋" w:cs="Times New Roman"/>
          <w:sz w:val="32"/>
          <w:szCs w:val="32"/>
          <w:lang w:eastAsia="zh-CN"/>
        </w:rPr>
        <w:t>（南开</w:t>
      </w:r>
      <w:r>
        <w:rPr>
          <w:rFonts w:hint="eastAsia" w:ascii="Times New Roman" w:hAnsi="Times New Roman" w:eastAsia="仿宋" w:cs="Times New Roman"/>
          <w:sz w:val="32"/>
          <w:szCs w:val="32"/>
        </w:rPr>
        <w:t>讲席教授、杰出教授、英才教授</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，青年学科带头人</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“百青计划”入选者、人才特区青年学科带头人B档特聘研究员</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，人才特区特聘副研究员按所聘岗位奖励性绩效工资标准在人事系统填报奖励性绩效工资分配结果。</w:t>
      </w:r>
    </w:p>
    <w:p w14:paraId="71AB452A">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对于在本学年内，上（下）高端和青年学科带头人的，需分段处理。非高端人才和</w:t>
      </w:r>
      <w:r>
        <w:rPr>
          <w:rFonts w:hint="eastAsia" w:ascii="Times New Roman" w:hAnsi="Times New Roman" w:eastAsia="仿宋" w:cs="Times New Roman"/>
          <w:sz w:val="32"/>
          <w:szCs w:val="32"/>
          <w:lang w:val="en-US" w:eastAsia="zh-CN"/>
        </w:rPr>
        <w:t>非</w:t>
      </w:r>
      <w:r>
        <w:rPr>
          <w:rFonts w:hint="eastAsia" w:ascii="Times New Roman" w:hAnsi="Times New Roman" w:eastAsia="仿宋" w:cs="Times New Roman"/>
          <w:sz w:val="32"/>
          <w:szCs w:val="32"/>
        </w:rPr>
        <w:t>青年学科带头人岗位期间需参与学院奖励性绩效工资的分配。</w:t>
      </w:r>
    </w:p>
    <w:p w14:paraId="3739F8FB">
      <w:pPr>
        <w:ind w:firstLine="640" w:firstLineChars="200"/>
        <w:rPr>
          <w:rFonts w:hint="eastAsia" w:ascii="黑体" w:hAnsi="黑体" w:eastAsia="黑体" w:cs="Times New Roman"/>
          <w:bCs/>
          <w:sz w:val="32"/>
          <w:szCs w:val="32"/>
        </w:rPr>
      </w:pPr>
      <w:r>
        <w:rPr>
          <w:rFonts w:ascii="黑体" w:hAnsi="黑体" w:eastAsia="黑体" w:cs="Times New Roman"/>
          <w:bCs/>
          <w:sz w:val="32"/>
          <w:szCs w:val="32"/>
        </w:rPr>
        <w:t>四、双肩挑干部</w:t>
      </w:r>
    </w:p>
    <w:p w14:paraId="0CD8E75F">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在机关、后勤、直属单位任职的“双肩挑”干部</w:t>
      </w:r>
      <w:r>
        <w:rPr>
          <w:rFonts w:hint="eastAsia" w:ascii="Times New Roman" w:hAnsi="Times New Roman" w:eastAsia="仿宋" w:cs="Times New Roman"/>
          <w:sz w:val="32"/>
          <w:szCs w:val="32"/>
          <w:lang w:val="en-US" w:eastAsia="zh-CN"/>
        </w:rPr>
        <w:t>中属于高端人才、青年学科带头人的需在学院分配奖励性绩效，非高端人才、非青年学科带头人的</w:t>
      </w:r>
      <w:r>
        <w:rPr>
          <w:rFonts w:hint="eastAsia" w:ascii="Times New Roman" w:hAnsi="Times New Roman" w:eastAsia="仿宋" w:cs="Times New Roman"/>
          <w:sz w:val="32"/>
          <w:szCs w:val="32"/>
        </w:rPr>
        <w:t>需选择确认奖励性绩效分配的单位并在</w:t>
      </w:r>
      <w:r>
        <w:rPr>
          <w:rFonts w:hint="eastAsia" w:ascii="Times New Roman" w:hAnsi="Times New Roman" w:eastAsia="仿宋" w:cs="Times New Roman"/>
          <w:b/>
          <w:bCs/>
          <w:sz w:val="32"/>
          <w:szCs w:val="32"/>
          <w:lang w:val="en-US" w:eastAsia="zh-CN"/>
        </w:rPr>
        <w:t>1</w:t>
      </w:r>
      <w:r>
        <w:rPr>
          <w:rFonts w:hint="eastAsia" w:ascii="Times New Roman" w:hAnsi="Times New Roman" w:eastAsia="仿宋" w:cs="Times New Roman"/>
          <w:b/>
          <w:bCs/>
          <w:sz w:val="32"/>
          <w:szCs w:val="32"/>
        </w:rPr>
        <w:t>月</w:t>
      </w:r>
      <w:r>
        <w:rPr>
          <w:rFonts w:hint="eastAsia" w:ascii="Times New Roman" w:hAnsi="Times New Roman" w:eastAsia="仿宋" w:cs="Times New Roman"/>
          <w:b/>
          <w:bCs/>
          <w:sz w:val="32"/>
          <w:szCs w:val="32"/>
          <w:lang w:eastAsia="zh-CN"/>
        </w:rPr>
        <w:t>5日</w:t>
      </w:r>
      <w:r>
        <w:rPr>
          <w:rFonts w:hint="eastAsia" w:ascii="Times New Roman" w:hAnsi="Times New Roman" w:eastAsia="仿宋" w:cs="Times New Roman"/>
          <w:sz w:val="32"/>
          <w:szCs w:val="32"/>
        </w:rPr>
        <w:t>前通过OA报送至人事处。</w:t>
      </w:r>
    </w:p>
    <w:p w14:paraId="33DD82EC">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在学院、实体研究机构任职的双肩挑干部，由所在单位考虑其双岗位、提供管理服务因素，增加管理服务考评分值、在奖励性绩效工资分配中予以体现。</w:t>
      </w:r>
    </w:p>
    <w:p w14:paraId="61C6F234">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双肩挑干部中属于高端人才和青年学科带头人的按照高端人才和青年学科带头人奖励性绩效工资分配方法执行</w:t>
      </w:r>
      <w:r>
        <w:rPr>
          <w:rFonts w:hint="eastAsia" w:ascii="Times New Roman" w:hAnsi="Times New Roman" w:eastAsia="仿宋" w:cs="Times New Roman"/>
          <w:sz w:val="32"/>
          <w:szCs w:val="32"/>
        </w:rPr>
        <w:t>。</w:t>
      </w:r>
    </w:p>
    <w:p w14:paraId="5CCEEA82">
      <w:pPr>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五、博士后</w:t>
      </w:r>
    </w:p>
    <w:p w14:paraId="73A2AE7B">
      <w:pPr>
        <w:ind w:firstLine="640" w:firstLineChars="200"/>
        <w:rPr>
          <w:rFonts w:ascii="Times New Roman" w:hAnsi="Times New Roman" w:eastAsia="仿宋" w:cs="Times New Roman"/>
          <w:sz w:val="32"/>
          <w:szCs w:val="32"/>
        </w:rPr>
      </w:pPr>
      <w:r>
        <w:rPr>
          <w:rFonts w:hint="eastAsia" w:ascii="仿宋" w:hAnsi="仿宋" w:eastAsia="仿宋"/>
          <w:sz w:val="32"/>
          <w:szCs w:val="32"/>
        </w:rPr>
        <w:t>博士后不在考核后参与学校</w:t>
      </w:r>
      <w:r>
        <w:rPr>
          <w:rFonts w:hint="eastAsia" w:ascii="仿宋" w:hAnsi="仿宋" w:eastAsia="仿宋"/>
          <w:sz w:val="32"/>
          <w:szCs w:val="32"/>
          <w:lang w:val="en-US" w:eastAsia="zh-CN"/>
        </w:rPr>
        <w:t>奖励性绩效</w:t>
      </w:r>
      <w:r>
        <w:rPr>
          <w:rFonts w:hint="eastAsia" w:ascii="仿宋" w:hAnsi="仿宋" w:eastAsia="仿宋"/>
          <w:sz w:val="32"/>
          <w:szCs w:val="32"/>
        </w:rPr>
        <w:t>分配。</w:t>
      </w:r>
    </w:p>
    <w:p w14:paraId="146DD08F">
      <w:pPr>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六、退休人员</w:t>
      </w:r>
    </w:p>
    <w:p w14:paraId="678223F4">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5</w:t>
      </w:r>
      <w:r>
        <w:rPr>
          <w:rFonts w:hint="eastAsia"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rPr>
        <w:t>月1日至202</w:t>
      </w:r>
      <w:r>
        <w:rPr>
          <w:rFonts w:hint="eastAsia" w:ascii="Times New Roman" w:hAnsi="Times New Roman" w:eastAsia="仿宋" w:cs="Times New Roman"/>
          <w:sz w:val="32"/>
          <w:szCs w:val="32"/>
          <w:lang w:val="en-US" w:eastAsia="zh-CN"/>
        </w:rPr>
        <w:t>5</w:t>
      </w:r>
      <w:r>
        <w:rPr>
          <w:rFonts w:hint="eastAsia" w:ascii="Times New Roman" w:hAnsi="Times New Roman" w:eastAsia="仿宋" w:cs="Times New Roman"/>
          <w:sz w:val="32"/>
          <w:szCs w:val="32"/>
        </w:rPr>
        <w:t>年12月31日退休的教职工，不参与单位奖励性绩效工资的分配，由人事处单独发放。</w:t>
      </w:r>
    </w:p>
    <w:p w14:paraId="5D9D013B">
      <w:pPr>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七、离职人员</w:t>
      </w:r>
    </w:p>
    <w:p w14:paraId="16796321">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5</w:t>
      </w:r>
      <w:r>
        <w:rPr>
          <w:rFonts w:hint="eastAsia"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rPr>
        <w:t>月1日至202</w:t>
      </w:r>
      <w:r>
        <w:rPr>
          <w:rFonts w:hint="eastAsia" w:ascii="Times New Roman" w:hAnsi="Times New Roman" w:eastAsia="仿宋" w:cs="Times New Roman"/>
          <w:sz w:val="32"/>
          <w:szCs w:val="32"/>
          <w:lang w:val="en-US" w:eastAsia="zh-CN"/>
        </w:rPr>
        <w:t>5</w:t>
      </w:r>
      <w:r>
        <w:rPr>
          <w:rFonts w:hint="eastAsia" w:ascii="Times New Roman" w:hAnsi="Times New Roman" w:eastAsia="仿宋" w:cs="Times New Roman"/>
          <w:sz w:val="32"/>
          <w:szCs w:val="32"/>
        </w:rPr>
        <w:t>年12月31日离职人员不参与奖励性绩效工资的分配，若单位确需为此期间离职人员发放奖励性绩效，需对其进行考核，且考核结果为合格及以上，待全校在职人员奖励性绩效工资发放完毕后，再通过OA申请发放。此类离职人员的奖励性绩效不占用单位额度。</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57B6E3-25DA-4334-B1B3-F35E51933D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0C2AC48-4A65-4E32-B451-8C9328D232CD}"/>
  </w:font>
  <w:font w:name="方正小标宋简体">
    <w:panose1 w:val="03000509000000000000"/>
    <w:charset w:val="86"/>
    <w:family w:val="script"/>
    <w:pitch w:val="default"/>
    <w:sig w:usb0="00000001" w:usb1="080E0000" w:usb2="00000000" w:usb3="00000000" w:csb0="00040000" w:csb1="00000000"/>
    <w:embedRegular r:id="rId3" w:fontKey="{F9965FF1-CBC1-4DFC-8B73-D9509823452E}"/>
  </w:font>
  <w:font w:name="仿宋">
    <w:panose1 w:val="02010609060101010101"/>
    <w:charset w:val="86"/>
    <w:family w:val="modern"/>
    <w:pitch w:val="default"/>
    <w:sig w:usb0="800002BF" w:usb1="38CF7CFA" w:usb2="00000016" w:usb3="00000000" w:csb0="00040001" w:csb1="00000000"/>
    <w:embedRegular r:id="rId4" w:fontKey="{47638713-183A-4D65-8F25-73461F948B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1631124"/>
    </w:sdtPr>
    <w:sdtContent>
      <w:p w14:paraId="0BFBC481">
        <w:pPr>
          <w:pStyle w:val="4"/>
          <w:jc w:val="center"/>
        </w:pPr>
        <w:r>
          <w:fldChar w:fldCharType="begin"/>
        </w:r>
        <w:r>
          <w:instrText xml:space="preserve">PAGE   \* MERGEFORMAT</w:instrText>
        </w:r>
        <w:r>
          <w:fldChar w:fldCharType="separate"/>
        </w:r>
        <w:r>
          <w:rPr>
            <w:lang w:val="zh-CN"/>
          </w:rPr>
          <w:t>2</w:t>
        </w:r>
        <w:r>
          <w:fldChar w:fldCharType="end"/>
        </w:r>
      </w:p>
    </w:sdtContent>
  </w:sdt>
  <w:p w14:paraId="40797310">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lODU3YTJmOGQzZTUwZjdmNGZhZTFiOGMzZDYxNmEifQ=="/>
  </w:docVars>
  <w:rsids>
    <w:rsidRoot w:val="0056028A"/>
    <w:rsid w:val="0003164F"/>
    <w:rsid w:val="00061ABC"/>
    <w:rsid w:val="0006309F"/>
    <w:rsid w:val="00063140"/>
    <w:rsid w:val="00066D74"/>
    <w:rsid w:val="00077164"/>
    <w:rsid w:val="0009114B"/>
    <w:rsid w:val="000C1F66"/>
    <w:rsid w:val="000D7836"/>
    <w:rsid w:val="000E6872"/>
    <w:rsid w:val="001376D4"/>
    <w:rsid w:val="00154FEB"/>
    <w:rsid w:val="001579B6"/>
    <w:rsid w:val="00177064"/>
    <w:rsid w:val="0018030F"/>
    <w:rsid w:val="00186253"/>
    <w:rsid w:val="0019739B"/>
    <w:rsid w:val="001B45A3"/>
    <w:rsid w:val="001C1653"/>
    <w:rsid w:val="001C5A39"/>
    <w:rsid w:val="001D77E3"/>
    <w:rsid w:val="001E0C70"/>
    <w:rsid w:val="001E6351"/>
    <w:rsid w:val="0021667B"/>
    <w:rsid w:val="0023280E"/>
    <w:rsid w:val="002439CC"/>
    <w:rsid w:val="00285A16"/>
    <w:rsid w:val="002A4E31"/>
    <w:rsid w:val="002C0124"/>
    <w:rsid w:val="002C6823"/>
    <w:rsid w:val="002D162F"/>
    <w:rsid w:val="002D1DC4"/>
    <w:rsid w:val="002D52BF"/>
    <w:rsid w:val="0030541C"/>
    <w:rsid w:val="00316A37"/>
    <w:rsid w:val="00335B53"/>
    <w:rsid w:val="003428C7"/>
    <w:rsid w:val="003558B7"/>
    <w:rsid w:val="00392BA9"/>
    <w:rsid w:val="003D1D2B"/>
    <w:rsid w:val="003E03AE"/>
    <w:rsid w:val="00440CBC"/>
    <w:rsid w:val="00446E0E"/>
    <w:rsid w:val="00472F64"/>
    <w:rsid w:val="004D0DE2"/>
    <w:rsid w:val="0056028A"/>
    <w:rsid w:val="005641B4"/>
    <w:rsid w:val="00584729"/>
    <w:rsid w:val="005B2201"/>
    <w:rsid w:val="005B35A5"/>
    <w:rsid w:val="005C2D1A"/>
    <w:rsid w:val="005E1C14"/>
    <w:rsid w:val="005F090B"/>
    <w:rsid w:val="005F7EA8"/>
    <w:rsid w:val="0064306B"/>
    <w:rsid w:val="006541CC"/>
    <w:rsid w:val="006558E4"/>
    <w:rsid w:val="00662D3A"/>
    <w:rsid w:val="006746C1"/>
    <w:rsid w:val="006E1F3D"/>
    <w:rsid w:val="00706653"/>
    <w:rsid w:val="00712122"/>
    <w:rsid w:val="00716FA2"/>
    <w:rsid w:val="0072337A"/>
    <w:rsid w:val="007340F1"/>
    <w:rsid w:val="00741010"/>
    <w:rsid w:val="007A405D"/>
    <w:rsid w:val="007B1C85"/>
    <w:rsid w:val="00881670"/>
    <w:rsid w:val="00890A82"/>
    <w:rsid w:val="008C290B"/>
    <w:rsid w:val="008D30C0"/>
    <w:rsid w:val="00924563"/>
    <w:rsid w:val="00936C91"/>
    <w:rsid w:val="009629D5"/>
    <w:rsid w:val="009A69D2"/>
    <w:rsid w:val="009A770C"/>
    <w:rsid w:val="009B75F4"/>
    <w:rsid w:val="009C4FD2"/>
    <w:rsid w:val="009C799C"/>
    <w:rsid w:val="009D2DDE"/>
    <w:rsid w:val="009D3F37"/>
    <w:rsid w:val="009E0D2F"/>
    <w:rsid w:val="00A03907"/>
    <w:rsid w:val="00A11D13"/>
    <w:rsid w:val="00A254A2"/>
    <w:rsid w:val="00A35A6E"/>
    <w:rsid w:val="00A46CE7"/>
    <w:rsid w:val="00A53C74"/>
    <w:rsid w:val="00A86BEA"/>
    <w:rsid w:val="00AA11C9"/>
    <w:rsid w:val="00AC0CF2"/>
    <w:rsid w:val="00B223CD"/>
    <w:rsid w:val="00B44558"/>
    <w:rsid w:val="00B4700A"/>
    <w:rsid w:val="00B63780"/>
    <w:rsid w:val="00B66560"/>
    <w:rsid w:val="00B918BD"/>
    <w:rsid w:val="00BB2AB7"/>
    <w:rsid w:val="00BC456E"/>
    <w:rsid w:val="00BE1465"/>
    <w:rsid w:val="00BE6E4A"/>
    <w:rsid w:val="00C14AFA"/>
    <w:rsid w:val="00C4081C"/>
    <w:rsid w:val="00C51E4F"/>
    <w:rsid w:val="00C65EE3"/>
    <w:rsid w:val="00C9686D"/>
    <w:rsid w:val="00CA4C7D"/>
    <w:rsid w:val="00CD1554"/>
    <w:rsid w:val="00CE4E3E"/>
    <w:rsid w:val="00CF2AFA"/>
    <w:rsid w:val="00D23480"/>
    <w:rsid w:val="00D2594A"/>
    <w:rsid w:val="00D30255"/>
    <w:rsid w:val="00D7566B"/>
    <w:rsid w:val="00D9179E"/>
    <w:rsid w:val="00D95178"/>
    <w:rsid w:val="00DC14D7"/>
    <w:rsid w:val="00DE6D0E"/>
    <w:rsid w:val="00DF5B35"/>
    <w:rsid w:val="00E03E08"/>
    <w:rsid w:val="00E11BFB"/>
    <w:rsid w:val="00E36971"/>
    <w:rsid w:val="00E4153A"/>
    <w:rsid w:val="00E7786E"/>
    <w:rsid w:val="00E91FC8"/>
    <w:rsid w:val="00EB45FC"/>
    <w:rsid w:val="00EC053D"/>
    <w:rsid w:val="00ED47AC"/>
    <w:rsid w:val="00EE18D8"/>
    <w:rsid w:val="00EE4965"/>
    <w:rsid w:val="00EF14D2"/>
    <w:rsid w:val="00EF42F3"/>
    <w:rsid w:val="00F0638D"/>
    <w:rsid w:val="00F21182"/>
    <w:rsid w:val="00F222BE"/>
    <w:rsid w:val="00F25D9E"/>
    <w:rsid w:val="00F412AA"/>
    <w:rsid w:val="00F51845"/>
    <w:rsid w:val="00F75F0E"/>
    <w:rsid w:val="00FE1C2D"/>
    <w:rsid w:val="00FE6B88"/>
    <w:rsid w:val="00FE741B"/>
    <w:rsid w:val="00FF12E2"/>
    <w:rsid w:val="044E24BC"/>
    <w:rsid w:val="0DBB1C84"/>
    <w:rsid w:val="0EBD1575"/>
    <w:rsid w:val="139D3288"/>
    <w:rsid w:val="17F468E3"/>
    <w:rsid w:val="254B6F9C"/>
    <w:rsid w:val="27185103"/>
    <w:rsid w:val="2759174B"/>
    <w:rsid w:val="28207A4A"/>
    <w:rsid w:val="28222C64"/>
    <w:rsid w:val="293D309F"/>
    <w:rsid w:val="2A5309EB"/>
    <w:rsid w:val="400C6FAE"/>
    <w:rsid w:val="46B75DE7"/>
    <w:rsid w:val="4D6B363D"/>
    <w:rsid w:val="5362006C"/>
    <w:rsid w:val="58CC1706"/>
    <w:rsid w:val="62210CD5"/>
    <w:rsid w:val="65941AB6"/>
    <w:rsid w:val="683F01E2"/>
    <w:rsid w:val="6AAC0974"/>
    <w:rsid w:val="6E136C11"/>
    <w:rsid w:val="71E74874"/>
    <w:rsid w:val="74653984"/>
    <w:rsid w:val="7A8D0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7">
    <w:name w:val="annotation subject"/>
    <w:basedOn w:val="2"/>
    <w:next w:val="2"/>
    <w:link w:val="18"/>
    <w:semiHidden/>
    <w:unhideWhenUsed/>
    <w:qFormat/>
    <w:uiPriority w:val="99"/>
    <w:rPr>
      <w:b/>
      <w:bCs/>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HTML 预设格式 字符"/>
    <w:basedOn w:val="9"/>
    <w:link w:val="6"/>
    <w:qFormat/>
    <w:uiPriority w:val="99"/>
    <w:rPr>
      <w:rFonts w:ascii="宋体" w:hAnsi="宋体" w:eastAsia="宋体" w:cs="宋体"/>
      <w:kern w:val="0"/>
      <w:sz w:val="24"/>
      <w:szCs w:val="24"/>
    </w:rPr>
  </w:style>
  <w:style w:type="character" w:customStyle="1" w:styleId="16">
    <w:name w:val="批注框文本 字符"/>
    <w:basedOn w:val="9"/>
    <w:link w:val="3"/>
    <w:semiHidden/>
    <w:qFormat/>
    <w:uiPriority w:val="99"/>
    <w:rPr>
      <w:sz w:val="18"/>
      <w:szCs w:val="18"/>
    </w:rPr>
  </w:style>
  <w:style w:type="character" w:customStyle="1" w:styleId="17">
    <w:name w:val="批注文字 字符"/>
    <w:basedOn w:val="9"/>
    <w:link w:val="2"/>
    <w:semiHidden/>
    <w:qFormat/>
    <w:uiPriority w:val="99"/>
    <w:rPr>
      <w:kern w:val="2"/>
      <w:sz w:val="21"/>
      <w:szCs w:val="22"/>
    </w:rPr>
  </w:style>
  <w:style w:type="character" w:customStyle="1" w:styleId="18">
    <w:name w:val="批注主题 字符"/>
    <w:basedOn w:val="17"/>
    <w:link w:val="7"/>
    <w:semiHidden/>
    <w:qFormat/>
    <w:uiPriority w:val="99"/>
    <w:rPr>
      <w:b/>
      <w:bCs/>
      <w:kern w:val="2"/>
      <w:sz w:val="21"/>
      <w:szCs w:val="22"/>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815</Words>
  <Characters>833</Characters>
  <Lines>5</Lines>
  <Paragraphs>1</Paragraphs>
  <TotalTime>58</TotalTime>
  <ScaleCrop>false</ScaleCrop>
  <LinksUpToDate>false</LinksUpToDate>
  <CharactersWithSpaces>833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2022-06-15T10:33:00Z</dcterms:created>
  <dc:creator>Administrator</dc:creator>
  <cp:lastModifiedBy>张美怡</cp:lastModifiedBy>
  <cp:lastPrinted>2021-09-20T09:27:00Z</cp:lastPrinted>
  <dcterms:modified xsi:type="dcterms:W3CDTF">2025-11-21T05:19:31Z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B2AA733ABC644DD0A5D32903ACDBBD6E_13</vt:lpwstr>
  </property>
  <property fmtid="{D5CDD505-2E9C-101B-9397-08002B2CF9AE}" pid="4" name="KSOTemplateDocerSaveRecord">
    <vt:lpwstr>eyJoZGlkIjoiODZkYTQ4MjY3MTY4ZmQ0MzQ5NzZlNzJiMzBmZWFhNzQiLCJ1c2VySWQiOiIxNjc3MDc4ODY3In0=</vt:lpwstr>
  </property>
</Properties>
</file>