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6"/>
          <w:szCs w:val="28"/>
        </w:rPr>
      </w:pPr>
      <w:r>
        <w:rPr>
          <w:rFonts w:ascii="方正小标宋简体" w:hAnsi="仿宋" w:eastAsia="方正小标宋简体"/>
          <w:sz w:val="36"/>
          <w:szCs w:val="28"/>
        </w:rPr>
        <w:t>20</w:t>
      </w:r>
      <w:r>
        <w:rPr>
          <w:rFonts w:hint="eastAsia" w:ascii="方正小标宋简体" w:hAnsi="仿宋" w:eastAsia="方正小标宋简体"/>
          <w:sz w:val="36"/>
          <w:szCs w:val="28"/>
        </w:rPr>
        <w:t>2</w:t>
      </w:r>
      <w:r>
        <w:rPr>
          <w:rFonts w:hint="eastAsia" w:ascii="方正小标宋简体" w:hAnsi="仿宋" w:eastAsia="方正小标宋简体"/>
          <w:sz w:val="36"/>
          <w:szCs w:val="28"/>
          <w:lang w:val="en-US" w:eastAsia="zh-CN"/>
        </w:rPr>
        <w:t>2</w:t>
      </w:r>
      <w:r>
        <w:rPr>
          <w:rFonts w:hint="eastAsia" w:ascii="方正小标宋简体" w:hAnsi="仿宋" w:eastAsia="方正小标宋简体"/>
          <w:sz w:val="36"/>
          <w:szCs w:val="28"/>
        </w:rPr>
        <w:t>年度教师长期出国（境）项目介绍</w:t>
      </w:r>
    </w:p>
    <w:p>
      <w:pPr>
        <w:rPr>
          <w:rFonts w:ascii="方正小标宋简体" w:hAnsi="仿宋" w:eastAsia="方正小标宋简体"/>
          <w:b/>
          <w:sz w:val="28"/>
          <w:szCs w:val="28"/>
        </w:rPr>
      </w:pPr>
    </w:p>
    <w:p>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一、国家公派高级研究学者</w:t>
      </w:r>
      <w:r>
        <w:rPr>
          <w:rFonts w:hint="eastAsia" w:ascii="Times New Roman" w:hAnsi="Times New Roman" w:eastAsia="仿宋" w:cs="Times New Roman"/>
          <w:b/>
          <w:color w:val="auto"/>
          <w:sz w:val="32"/>
          <w:szCs w:val="32"/>
          <w:lang w:eastAsia="zh-CN"/>
        </w:rPr>
        <w:t>、</w:t>
      </w:r>
      <w:r>
        <w:rPr>
          <w:rFonts w:hint="eastAsia" w:ascii="Times New Roman" w:hAnsi="Times New Roman" w:eastAsia="仿宋" w:cs="Times New Roman"/>
          <w:b/>
          <w:color w:val="auto"/>
          <w:sz w:val="32"/>
          <w:szCs w:val="32"/>
        </w:rPr>
        <w:t>访问学者</w:t>
      </w:r>
      <w:r>
        <w:rPr>
          <w:rFonts w:hint="eastAsia" w:ascii="Times New Roman" w:hAnsi="Times New Roman" w:eastAsia="仿宋" w:cs="Times New Roman"/>
          <w:b/>
          <w:color w:val="auto"/>
          <w:sz w:val="32"/>
          <w:szCs w:val="32"/>
          <w:lang w:eastAsia="zh-CN"/>
        </w:rPr>
        <w:t>、</w:t>
      </w:r>
      <w:r>
        <w:rPr>
          <w:rFonts w:hint="eastAsia" w:ascii="Times New Roman" w:hAnsi="Times New Roman" w:eastAsia="仿宋" w:cs="Times New Roman"/>
          <w:b/>
          <w:color w:val="auto"/>
          <w:sz w:val="32"/>
          <w:szCs w:val="32"/>
        </w:rPr>
        <w:t>博士后项目（预计申请时间：</w:t>
      </w:r>
      <w:r>
        <w:rPr>
          <w:rFonts w:ascii="Times New Roman" w:hAnsi="Times New Roman" w:eastAsia="仿宋" w:cs="Times New Roman"/>
          <w:b/>
          <w:color w:val="auto"/>
          <w:sz w:val="32"/>
          <w:szCs w:val="32"/>
        </w:rPr>
        <w:t>20</w:t>
      </w:r>
      <w:r>
        <w:rPr>
          <w:rFonts w:hint="eastAsia" w:ascii="Times New Roman" w:hAnsi="Times New Roman" w:eastAsia="仿宋" w:cs="Times New Roman"/>
          <w:b/>
          <w:color w:val="auto"/>
          <w:sz w:val="32"/>
          <w:szCs w:val="32"/>
        </w:rPr>
        <w:t>2</w:t>
      </w:r>
      <w:r>
        <w:rPr>
          <w:rFonts w:hint="eastAsia" w:ascii="Times New Roman" w:hAnsi="Times New Roman" w:eastAsia="仿宋" w:cs="Times New Roman"/>
          <w:b/>
          <w:color w:val="auto"/>
          <w:sz w:val="32"/>
          <w:szCs w:val="32"/>
          <w:lang w:val="en-US" w:eastAsia="zh-CN"/>
        </w:rPr>
        <w:t>2</w:t>
      </w:r>
      <w:r>
        <w:rPr>
          <w:rFonts w:hint="eastAsia" w:ascii="Times New Roman" w:hAnsi="Times New Roman" w:eastAsia="仿宋" w:cs="Times New Roman"/>
          <w:b/>
          <w:color w:val="auto"/>
          <w:sz w:val="32"/>
          <w:szCs w:val="32"/>
        </w:rPr>
        <w:t>年4月）</w:t>
      </w:r>
    </w:p>
    <w:p>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1.</w:t>
      </w:r>
      <w:r>
        <w:rPr>
          <w:rFonts w:hint="eastAsia" w:ascii="Times New Roman" w:hAnsi="Times New Roman" w:eastAsia="仿宋" w:cs="Times New Roman"/>
          <w:b/>
          <w:bCs/>
          <w:color w:val="auto"/>
          <w:sz w:val="32"/>
          <w:szCs w:val="32"/>
        </w:rPr>
        <w:t>高级研究学者</w:t>
      </w:r>
    </w:p>
    <w:p>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高级研究学者的留学期限为</w:t>
      </w:r>
      <w:r>
        <w:rPr>
          <w:rFonts w:ascii="Times New Roman" w:hAnsi="Times New Roman" w:eastAsia="仿宋" w:cs="Times New Roman"/>
          <w:color w:val="auto"/>
          <w:sz w:val="32"/>
          <w:szCs w:val="32"/>
        </w:rPr>
        <w:t>3-6</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55</w:t>
      </w:r>
      <w:r>
        <w:rPr>
          <w:rFonts w:hint="eastAsia" w:ascii="Times New Roman" w:hAnsi="Times New Roman" w:eastAsia="仿宋" w:cs="Times New Roman"/>
          <w:color w:val="auto"/>
          <w:sz w:val="32"/>
          <w:szCs w:val="32"/>
        </w:rPr>
        <w:t>周岁。教学科研人员应为</w:t>
      </w:r>
      <w:r>
        <w:rPr>
          <w:rFonts w:hint="eastAsia" w:ascii="Times New Roman" w:hAnsi="Times New Roman" w:eastAsia="仿宋" w:cs="Times New Roman"/>
          <w:color w:val="auto"/>
          <w:sz w:val="32"/>
          <w:szCs w:val="32"/>
          <w:lang w:val="en-US" w:eastAsia="zh-CN"/>
        </w:rPr>
        <w:t>具有正高级专业技术职称人员</w:t>
      </w:r>
      <w:r>
        <w:rPr>
          <w:rFonts w:hint="eastAsia" w:ascii="Times New Roman" w:hAnsi="Times New Roman" w:eastAsia="仿宋" w:cs="Times New Roman"/>
          <w:color w:val="auto"/>
          <w:sz w:val="32"/>
          <w:szCs w:val="32"/>
        </w:rPr>
        <w:t>或博士生导师。同时，申请人须具备以下条件之一：</w:t>
      </w:r>
    </w:p>
    <w:p>
      <w:pPr>
        <w:pStyle w:val="17"/>
        <w:ind w:firstLine="640" w:firstLineChars="200"/>
        <w:jc w:val="both"/>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优先支持</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双一流</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建设学科主要负责人、国家级重点教学或科研项目主要负责人、部级（含）以上教学或科研平台主要负责人、部级（含）以上教学或科研奖励一等奖获得者等</w:t>
      </w:r>
      <w:r>
        <w:rPr>
          <w:rFonts w:hint="eastAsia" w:ascii="Times New Roman" w:hAnsi="Times New Roman" w:eastAsia="仿宋" w:cs="Times New Roman"/>
          <w:color w:val="auto"/>
          <w:sz w:val="32"/>
          <w:szCs w:val="32"/>
        </w:rPr>
        <w:t>；</w:t>
      </w:r>
    </w:p>
    <w:p>
      <w:pPr>
        <w:pStyle w:val="17"/>
        <w:ind w:firstLine="640" w:firstLineChars="200"/>
        <w:jc w:val="both"/>
        <w:rPr>
          <w:rFonts w:hint="eastAsia" w:ascii="Times New Roman" w:hAnsi="Times New Roman" w:eastAsia="仿宋" w:cs="Times New Roman"/>
          <w:color w:val="auto"/>
          <w:sz w:val="32"/>
          <w:szCs w:val="32"/>
          <w:lang w:eastAsia="zh-CN"/>
        </w:rPr>
      </w:pPr>
      <w:r>
        <w:rPr>
          <w:rFonts w:hint="eastAsia" w:ascii="宋体" w:hAnsi="宋体" w:eastAsia="宋体" w:cs="宋体"/>
          <w:color w:val="auto"/>
          <w:sz w:val="32"/>
          <w:szCs w:val="32"/>
        </w:rPr>
        <w:t>（</w:t>
      </w:r>
      <w:r>
        <w:rPr>
          <w:rFonts w:ascii="宋体" w:hAnsi="宋体" w:eastAsia="宋体" w:cs="宋体"/>
          <w:color w:val="auto"/>
          <w:sz w:val="32"/>
          <w:szCs w:val="32"/>
        </w:rPr>
        <w:t>2）</w:t>
      </w:r>
      <w:r>
        <w:rPr>
          <w:rFonts w:hint="eastAsia" w:ascii="Times New Roman" w:hAnsi="Times New Roman" w:eastAsia="仿宋" w:cs="Times New Roman"/>
          <w:color w:val="auto"/>
          <w:sz w:val="32"/>
          <w:szCs w:val="32"/>
          <w:lang w:val="en-US" w:eastAsia="zh-CN"/>
        </w:rPr>
        <w:t>行政管理人员重点支持具有副司局级（含）以上行政职务的人员</w:t>
      </w:r>
      <w:r>
        <w:rPr>
          <w:rFonts w:hint="eastAsia" w:ascii="Times New Roman" w:hAnsi="Times New Roman" w:eastAsia="仿宋" w:cs="Times New Roman"/>
          <w:color w:val="auto"/>
          <w:sz w:val="32"/>
          <w:szCs w:val="32"/>
          <w:lang w:eastAsia="zh-CN"/>
        </w:rPr>
        <w:t>。</w:t>
      </w:r>
    </w:p>
    <w:p>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2.</w:t>
      </w:r>
      <w:r>
        <w:rPr>
          <w:rFonts w:hint="eastAsia" w:ascii="Times New Roman" w:hAnsi="Times New Roman" w:eastAsia="仿宋" w:cs="Times New Roman"/>
          <w:b/>
          <w:bCs/>
          <w:color w:val="auto"/>
          <w:sz w:val="32"/>
          <w:szCs w:val="32"/>
        </w:rPr>
        <w:t>访问学者</w:t>
      </w:r>
    </w:p>
    <w:p>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w:t>
      </w:r>
      <w:r>
        <w:rPr>
          <w:rFonts w:hint="eastAsia" w:ascii="Times New Roman" w:hAnsi="Times New Roman" w:eastAsia="仿宋" w:cs="Times New Roman"/>
          <w:color w:val="auto"/>
          <w:sz w:val="32"/>
          <w:szCs w:val="32"/>
          <w:lang w:val="en-US" w:eastAsia="zh-CN"/>
        </w:rPr>
        <w:t>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50</w:t>
      </w:r>
      <w:r>
        <w:rPr>
          <w:rFonts w:hint="eastAsia" w:ascii="Times New Roman" w:hAnsi="Times New Roman" w:eastAsia="仿宋" w:cs="Times New Roman"/>
          <w:color w:val="auto"/>
          <w:sz w:val="32"/>
          <w:szCs w:val="32"/>
        </w:rPr>
        <w:t>周岁，本科毕业后应有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年以上工作经历，硕士毕业后应有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年以上工作经历。对博士毕业的申请人</w:t>
      </w:r>
      <w:r>
        <w:rPr>
          <w:rFonts w:hint="eastAsia" w:ascii="Times New Roman" w:hAnsi="Times New Roman" w:eastAsia="仿宋" w:cs="Times New Roman"/>
          <w:color w:val="auto"/>
          <w:sz w:val="32"/>
          <w:szCs w:val="32"/>
          <w:lang w:val="en-US" w:eastAsia="zh-CN"/>
        </w:rPr>
        <w:t>无</w:t>
      </w:r>
      <w:r>
        <w:rPr>
          <w:rFonts w:hint="eastAsia" w:ascii="Times New Roman" w:hAnsi="Times New Roman" w:eastAsia="仿宋" w:cs="Times New Roman"/>
          <w:color w:val="auto"/>
          <w:sz w:val="32"/>
          <w:szCs w:val="32"/>
        </w:rPr>
        <w:t>工作年限要求。</w:t>
      </w:r>
    </w:p>
    <w:p>
      <w:pPr>
        <w:pStyle w:val="17"/>
        <w:ind w:firstLine="643" w:firstLineChars="200"/>
        <w:jc w:val="both"/>
        <w:outlineLvl w:val="0"/>
        <w:rPr>
          <w:rFonts w:ascii="Times New Roman" w:hAnsi="Times New Roman" w:eastAsia="仿宋" w:cs="Times New Roman"/>
          <w:b/>
          <w:bCs/>
          <w:color w:val="auto"/>
          <w:sz w:val="32"/>
          <w:szCs w:val="32"/>
        </w:rPr>
      </w:pPr>
      <w:r>
        <w:rPr>
          <w:rFonts w:ascii="Times New Roman" w:hAnsi="Times New Roman" w:eastAsia="仿宋" w:cs="Times New Roman"/>
          <w:b/>
          <w:bCs/>
          <w:color w:val="auto"/>
          <w:sz w:val="32"/>
          <w:szCs w:val="32"/>
        </w:rPr>
        <w:t>3.</w:t>
      </w:r>
      <w:r>
        <w:rPr>
          <w:rFonts w:hint="eastAsia" w:ascii="Times New Roman" w:hAnsi="Times New Roman" w:eastAsia="仿宋" w:cs="Times New Roman"/>
          <w:b/>
          <w:bCs/>
          <w:color w:val="auto"/>
          <w:sz w:val="32"/>
          <w:szCs w:val="32"/>
        </w:rPr>
        <w:t>博士后</w:t>
      </w:r>
    </w:p>
    <w:p>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周岁，应为国内高等学校或科研单位具有博士学位、具体从事教学或科研工作的优秀在职青年教师或科研人员。申请时距其博士毕业时间应在</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年以内。</w:t>
      </w:r>
    </w:p>
    <w:p>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二、高等学校青年骨干教师出国研修项目（预计申请时间：202</w:t>
      </w:r>
      <w:r>
        <w:rPr>
          <w:rFonts w:hint="eastAsia" w:ascii="Times New Roman" w:hAnsi="Times New Roman" w:eastAsia="仿宋" w:cs="Times New Roman"/>
          <w:b/>
          <w:color w:val="auto"/>
          <w:sz w:val="32"/>
          <w:szCs w:val="32"/>
          <w:lang w:val="en-US" w:eastAsia="zh-CN"/>
        </w:rPr>
        <w:t>2</w:t>
      </w:r>
      <w:r>
        <w:rPr>
          <w:rFonts w:hint="eastAsia" w:ascii="Times New Roman" w:hAnsi="Times New Roman" w:eastAsia="仿宋" w:cs="Times New Roman"/>
          <w:b/>
          <w:color w:val="auto"/>
          <w:sz w:val="32"/>
          <w:szCs w:val="32"/>
        </w:rPr>
        <w:t>年9月10日）</w:t>
      </w:r>
    </w:p>
    <w:p>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根据我校与国家留学基金委签署的相关协议，按照当年选派规模，结合学校实际情况向国家留学基金委推荐合适人选。选派人员资助经费由学校与国家留学基金委按</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配套</w:t>
      </w:r>
      <w:r>
        <w:rPr>
          <w:rFonts w:ascii="Times New Roman" w:hAnsi="Times New Roman" w:eastAsia="仿宋" w:cs="Times New Roman"/>
          <w:color w:val="auto"/>
          <w:sz w:val="32"/>
          <w:szCs w:val="32"/>
        </w:rPr>
        <w:t>比例</w:t>
      </w:r>
      <w:r>
        <w:rPr>
          <w:rFonts w:hint="eastAsia" w:ascii="Times New Roman" w:hAnsi="Times New Roman" w:eastAsia="仿宋" w:cs="Times New Roman"/>
          <w:color w:val="auto"/>
          <w:sz w:val="32"/>
          <w:szCs w:val="32"/>
        </w:rPr>
        <w:t>共同</w:t>
      </w:r>
      <w:r>
        <w:rPr>
          <w:rFonts w:hint="eastAsia" w:ascii="Times New Roman" w:hAnsi="Times New Roman" w:eastAsia="仿宋" w:cs="Times New Roman"/>
          <w:color w:val="auto"/>
          <w:sz w:val="32"/>
          <w:szCs w:val="32"/>
          <w:lang w:val="en-US" w:eastAsia="zh-CN"/>
        </w:rPr>
        <w:t>承担</w:t>
      </w:r>
      <w:r>
        <w:rPr>
          <w:rFonts w:hint="eastAsia" w:ascii="Times New Roman" w:hAnsi="Times New Roman" w:eastAsia="仿宋" w:cs="Times New Roman"/>
          <w:color w:val="auto"/>
          <w:sz w:val="32"/>
          <w:szCs w:val="32"/>
        </w:rPr>
        <w:t>。</w:t>
      </w:r>
    </w:p>
    <w:p>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访问学者的留学期限为</w:t>
      </w:r>
      <w:r>
        <w:rPr>
          <w:rFonts w:hint="eastAsia" w:ascii="Times New Roman" w:hAnsi="Times New Roman" w:eastAsia="仿宋" w:cs="Times New Roman"/>
          <w:color w:val="auto"/>
          <w:sz w:val="32"/>
          <w:szCs w:val="32"/>
          <w:lang w:val="en-US" w:eastAsia="zh-CN"/>
        </w:rPr>
        <w:t>3</w:t>
      </w:r>
      <w:r>
        <w:rPr>
          <w:rFonts w:ascii="Times New Roman" w:hAnsi="Times New Roman" w:eastAsia="仿宋" w:cs="Times New Roman"/>
          <w:color w:val="auto"/>
          <w:sz w:val="32"/>
          <w:szCs w:val="32"/>
        </w:rPr>
        <w:t>-12</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周岁，本科毕业后一般应有</w:t>
      </w:r>
      <w:r>
        <w:rPr>
          <w:rFonts w:ascii="Times New Roman" w:hAnsi="Times New Roman" w:eastAsia="仿宋" w:cs="Times New Roman"/>
          <w:color w:val="auto"/>
          <w:sz w:val="32"/>
          <w:szCs w:val="32"/>
        </w:rPr>
        <w:t>5</w:t>
      </w:r>
      <w:r>
        <w:rPr>
          <w:rFonts w:hint="eastAsia" w:ascii="Times New Roman" w:hAnsi="Times New Roman" w:eastAsia="仿宋" w:cs="Times New Roman"/>
          <w:color w:val="auto"/>
          <w:sz w:val="32"/>
          <w:szCs w:val="32"/>
        </w:rPr>
        <w:t>年以上的工作经历，硕士毕业后一般应有</w:t>
      </w:r>
      <w:r>
        <w:rPr>
          <w:rFonts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rPr>
        <w:t>年以上的工作经历。对博士毕业的申请人，没有工作年限的要求。</w:t>
      </w:r>
    </w:p>
    <w:p>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博士后的留学期限为</w:t>
      </w:r>
      <w:r>
        <w:rPr>
          <w:rFonts w:ascii="Times New Roman" w:hAnsi="Times New Roman" w:eastAsia="仿宋" w:cs="Times New Roman"/>
          <w:color w:val="auto"/>
          <w:sz w:val="32"/>
          <w:szCs w:val="32"/>
        </w:rPr>
        <w:t>6-24</w:t>
      </w:r>
      <w:r>
        <w:rPr>
          <w:rFonts w:hint="eastAsia" w:ascii="Times New Roman" w:hAnsi="Times New Roman" w:eastAsia="仿宋" w:cs="Times New Roman"/>
          <w:color w:val="auto"/>
          <w:sz w:val="32"/>
          <w:szCs w:val="32"/>
        </w:rPr>
        <w:t>个月，要求申请时年龄不超过</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应为学校在职人员及重点培养的后备师资（含应届博士毕业生）</w:t>
      </w:r>
      <w:r>
        <w:rPr>
          <w:rFonts w:hint="eastAsia" w:ascii="Times New Roman" w:hAnsi="Times New Roman" w:eastAsia="仿宋" w:cs="Times New Roman"/>
          <w:color w:val="auto"/>
          <w:sz w:val="32"/>
          <w:szCs w:val="32"/>
        </w:rPr>
        <w:t>。申请时距其博士毕业时间应在</w:t>
      </w:r>
      <w:r>
        <w:rPr>
          <w:rFonts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rPr>
        <w:t>年以内。</w:t>
      </w:r>
      <w:bookmarkStart w:id="0" w:name="_GoBack"/>
      <w:bookmarkEnd w:id="0"/>
    </w:p>
    <w:p>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三、南开大学百名青年学科带头人出国（境）研修项目</w:t>
      </w:r>
    </w:p>
    <w:p>
      <w:pPr>
        <w:pStyle w:val="17"/>
        <w:ind w:firstLine="640" w:firstLineChars="200"/>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该项目重点支持在教学、科研领域崭露头角的青年教师，资助对象以入选《南开大学百名青年学科带头人培养计划》的青年教师为主。</w:t>
      </w:r>
    </w:p>
    <w:p>
      <w:pPr>
        <w:pStyle w:val="17"/>
        <w:ind w:firstLine="640" w:firstLineChars="200"/>
        <w:jc w:val="both"/>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自然科学类申请者年龄一般为</w:t>
      </w:r>
      <w:r>
        <w:rPr>
          <w:rFonts w:ascii="Times New Roman" w:hAnsi="Times New Roman" w:eastAsia="仿宋" w:cs="Times New Roman"/>
          <w:color w:val="auto"/>
          <w:sz w:val="32"/>
          <w:szCs w:val="32"/>
        </w:rPr>
        <w:t>40</w:t>
      </w:r>
      <w:r>
        <w:rPr>
          <w:rFonts w:hint="eastAsia" w:ascii="Times New Roman" w:hAnsi="Times New Roman" w:eastAsia="仿宋" w:cs="Times New Roman"/>
          <w:color w:val="auto"/>
          <w:sz w:val="32"/>
          <w:szCs w:val="32"/>
        </w:rPr>
        <w:t>周岁及以下、人文社会科学类申请者年龄一般为</w:t>
      </w:r>
      <w:r>
        <w:rPr>
          <w:rFonts w:ascii="Times New Roman" w:hAnsi="Times New Roman" w:eastAsia="仿宋" w:cs="Times New Roman"/>
          <w:color w:val="auto"/>
          <w:sz w:val="32"/>
          <w:szCs w:val="32"/>
        </w:rPr>
        <w:t>45</w:t>
      </w:r>
      <w:r>
        <w:rPr>
          <w:rFonts w:hint="eastAsia" w:ascii="Times New Roman" w:hAnsi="Times New Roman" w:eastAsia="仿宋" w:cs="Times New Roman"/>
          <w:color w:val="auto"/>
          <w:sz w:val="32"/>
          <w:szCs w:val="32"/>
        </w:rPr>
        <w:t>周岁及以下（年龄计算截至申报当年</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月</w:t>
      </w: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日）。申请者应具备较大学术发展潜力和较高自主创新能力，具有良好的研究基础和立足学术前沿的研究方向与规划，有能力组建富有竞争力的学术团队，并根据国家发展急需和国际学术前沿设立实施具有前瞻性、创新性和可行性的研究项目。派出期限为</w:t>
      </w:r>
      <w:r>
        <w:rPr>
          <w:rFonts w:ascii="Times New Roman" w:hAnsi="Times New Roman" w:eastAsia="仿宋" w:cs="Times New Roman"/>
          <w:color w:val="auto"/>
          <w:sz w:val="32"/>
          <w:szCs w:val="32"/>
        </w:rPr>
        <w:t>6-12</w:t>
      </w:r>
      <w:r>
        <w:rPr>
          <w:rFonts w:hint="eastAsia" w:ascii="Times New Roman" w:hAnsi="Times New Roman" w:eastAsia="仿宋" w:cs="Times New Roman"/>
          <w:color w:val="auto"/>
          <w:sz w:val="32"/>
          <w:szCs w:val="32"/>
        </w:rPr>
        <w:t>个月，资格有效期内灵活安排时间派出。</w:t>
      </w:r>
    </w:p>
    <w:p>
      <w:pPr>
        <w:pStyle w:val="17"/>
        <w:ind w:firstLine="643" w:firstLineChars="200"/>
        <w:rPr>
          <w:rFonts w:hint="eastAsia"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四、博士后国（境）外交流项目</w:t>
      </w:r>
    </w:p>
    <w:p>
      <w:pPr>
        <w:pStyle w:val="17"/>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利用中国博士后科学基金会所设立派出项目、学术交流项目、香江学者计划、澳门青年学者计划、中德博士后交流项目开展博士后国际交流，推进博士后国际化进程。</w:t>
      </w:r>
    </w:p>
    <w:p>
      <w:pPr>
        <w:pStyle w:val="17"/>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1.博士后国际交流计划派出项目，主要资助资助优秀在站博士后、应届博士到国（境）外高水平高校、科研机构、企业的优势学科领域合作开展博士后研究工作。</w:t>
      </w:r>
    </w:p>
    <w:p>
      <w:pPr>
        <w:pStyle w:val="17"/>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2.博士后国际交流计划学术交流项目，主要资助优秀在站博士后研究人员赴国（境）外参加学术会议，开展学术交流活动。</w:t>
      </w:r>
    </w:p>
    <w:p>
      <w:pPr>
        <w:pStyle w:val="17"/>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3.香江学者计划，是基金会选派内地博士到香港指定大学，在港方合作导师的指导下，以港方合约研究人员的身份开展博士后研究。为期2年。</w:t>
      </w:r>
    </w:p>
    <w:p>
      <w:pPr>
        <w:pStyle w:val="17"/>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4.澳门青年学者计划，是基金会选派内地博士到澳门指定的高校和科研机构，在合作导师的指导下，在澳门优势专业领域开展博士后研究工作。为期2年。</w:t>
      </w:r>
    </w:p>
    <w:p>
      <w:pPr>
        <w:pStyle w:val="17"/>
        <w:ind w:firstLine="640" w:firstLineChars="200"/>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5.中德博士后交流项目，是全国博管会与德国亥姆霍兹联合会合作实施，每年选派新进获得博士学位的优秀青年科研人员赴德国亥姆霍兹联合会下属的研究所开展博士后研究工作。为期2年。</w:t>
      </w:r>
    </w:p>
    <w:p>
      <w:pPr>
        <w:pStyle w:val="17"/>
        <w:ind w:firstLine="640" w:firstLineChars="200"/>
        <w:jc w:val="both"/>
        <w:rPr>
          <w:rFonts w:hint="eastAsia" w:ascii="Times New Roman" w:hAnsi="Times New Roman" w:eastAsia="仿宋" w:cs="Times New Roman"/>
          <w:b/>
          <w:color w:val="auto"/>
          <w:sz w:val="32"/>
          <w:szCs w:val="32"/>
        </w:rPr>
      </w:pPr>
      <w:r>
        <w:rPr>
          <w:rFonts w:hint="eastAsia" w:ascii="Times New Roman" w:hAnsi="Times New Roman" w:eastAsia="仿宋" w:cs="Times New Roman"/>
          <w:color w:val="auto"/>
          <w:sz w:val="32"/>
          <w:szCs w:val="32"/>
        </w:rPr>
        <w:t>相关情况请关注人事处博士后管理办公室发布的通知及中国博士后网www.chinapostdoctor.org.cn。</w:t>
      </w:r>
    </w:p>
    <w:p>
      <w:pPr>
        <w:pStyle w:val="17"/>
        <w:ind w:firstLine="643" w:firstLineChars="200"/>
        <w:jc w:val="both"/>
        <w:rPr>
          <w:rFonts w:ascii="Times New Roman" w:hAnsi="Times New Roman" w:eastAsia="仿宋" w:cs="Times New Roman"/>
          <w:b/>
          <w:color w:val="auto"/>
          <w:sz w:val="32"/>
          <w:szCs w:val="32"/>
        </w:rPr>
      </w:pPr>
      <w:r>
        <w:rPr>
          <w:rFonts w:hint="eastAsia" w:ascii="Times New Roman" w:hAnsi="Times New Roman" w:eastAsia="仿宋" w:cs="Times New Roman"/>
          <w:b/>
          <w:color w:val="auto"/>
          <w:sz w:val="32"/>
          <w:szCs w:val="32"/>
        </w:rPr>
        <w:t>五、其他公派项目</w:t>
      </w:r>
    </w:p>
    <w:p>
      <w:pPr>
        <w:pStyle w:val="17"/>
        <w:ind w:firstLine="640" w:firstLineChars="200"/>
        <w:jc w:val="both"/>
        <w:rPr>
          <w:rFonts w:eastAsia="仿宋"/>
          <w:color w:val="auto"/>
          <w:sz w:val="32"/>
          <w:szCs w:val="32"/>
        </w:rPr>
      </w:pPr>
      <w:r>
        <w:rPr>
          <w:rFonts w:hint="eastAsia" w:ascii="Times New Roman" w:hAnsi="Times New Roman" w:eastAsia="仿宋" w:cs="Times New Roman"/>
          <w:color w:val="auto"/>
          <w:sz w:val="32"/>
          <w:szCs w:val="32"/>
        </w:rPr>
        <w:t>国家留学基金委资助的其他访问学者</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博士后项目请参见</w:t>
      </w:r>
      <w:r>
        <w:rPr>
          <w:rFonts w:ascii="Times New Roman" w:hAnsi="Times New Roman" w:eastAsia="仿宋" w:cs="Times New Roman"/>
          <w:color w:val="auto"/>
          <w:sz w:val="32"/>
          <w:szCs w:val="32"/>
        </w:rPr>
        <w:t>https://bg.csc.edu.cn/</w:t>
      </w:r>
      <w:r>
        <w:rPr>
          <w:rFonts w:hint="eastAsia" w:ascii="Times New Roman" w:hAnsi="Times New Roman" w:eastAsia="仿宋" w:cs="Times New Roman"/>
          <w:color w:val="auto"/>
          <w:sz w:val="32"/>
          <w:szCs w:val="32"/>
        </w:rPr>
        <w:t>，按留学身份进行查询，并按照相关要求准备申请材料。学校将不定期在主页通知公告、人事处网站或南开大学人事人才公众微信号公布相关项目申报信息。</w:t>
      </w: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240625"/>
      <w:docPartObj>
        <w:docPartGallery w:val="autotext"/>
      </w:docPartObj>
    </w:sdtPr>
    <w:sdtContent>
      <w:sdt>
        <w:sdtPr>
          <w:id w:val="-1669238322"/>
          <w:docPartObj>
            <w:docPartGallery w:val="autotext"/>
          </w:docPartObj>
        </w:sdtPr>
        <w:sdtContent>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587B"/>
    <w:rsid w:val="0001611B"/>
    <w:rsid w:val="0002493F"/>
    <w:rsid w:val="000277E0"/>
    <w:rsid w:val="00027D0C"/>
    <w:rsid w:val="00035C4D"/>
    <w:rsid w:val="00051BC5"/>
    <w:rsid w:val="00057075"/>
    <w:rsid w:val="00061E27"/>
    <w:rsid w:val="000627DF"/>
    <w:rsid w:val="000639C7"/>
    <w:rsid w:val="00064B8D"/>
    <w:rsid w:val="000672A6"/>
    <w:rsid w:val="000B3EFA"/>
    <w:rsid w:val="000B49AD"/>
    <w:rsid w:val="000C28DC"/>
    <w:rsid w:val="000C54A6"/>
    <w:rsid w:val="000D128C"/>
    <w:rsid w:val="000D2180"/>
    <w:rsid w:val="000D3926"/>
    <w:rsid w:val="000D3AFB"/>
    <w:rsid w:val="000D4A2D"/>
    <w:rsid w:val="000D60D8"/>
    <w:rsid w:val="000E400A"/>
    <w:rsid w:val="000E5506"/>
    <w:rsid w:val="000F1DF3"/>
    <w:rsid w:val="000F6340"/>
    <w:rsid w:val="0011115C"/>
    <w:rsid w:val="001201C0"/>
    <w:rsid w:val="00122176"/>
    <w:rsid w:val="001249AA"/>
    <w:rsid w:val="001253EC"/>
    <w:rsid w:val="00126C3D"/>
    <w:rsid w:val="00134E29"/>
    <w:rsid w:val="00141741"/>
    <w:rsid w:val="001541B4"/>
    <w:rsid w:val="00160E50"/>
    <w:rsid w:val="001716E1"/>
    <w:rsid w:val="00181FD6"/>
    <w:rsid w:val="001927B0"/>
    <w:rsid w:val="00197C0F"/>
    <w:rsid w:val="001A76CC"/>
    <w:rsid w:val="001B0D1E"/>
    <w:rsid w:val="001B7FEA"/>
    <w:rsid w:val="001C0DBC"/>
    <w:rsid w:val="001C5E92"/>
    <w:rsid w:val="001D235E"/>
    <w:rsid w:val="001E0D9F"/>
    <w:rsid w:val="001E77A8"/>
    <w:rsid w:val="001E7B17"/>
    <w:rsid w:val="001F05B4"/>
    <w:rsid w:val="001F5A58"/>
    <w:rsid w:val="00201196"/>
    <w:rsid w:val="00201EDB"/>
    <w:rsid w:val="00202017"/>
    <w:rsid w:val="00202545"/>
    <w:rsid w:val="0020349D"/>
    <w:rsid w:val="00205845"/>
    <w:rsid w:val="00207E49"/>
    <w:rsid w:val="00212311"/>
    <w:rsid w:val="00215849"/>
    <w:rsid w:val="0021687C"/>
    <w:rsid w:val="0021698F"/>
    <w:rsid w:val="0021744A"/>
    <w:rsid w:val="00223EA2"/>
    <w:rsid w:val="0022429B"/>
    <w:rsid w:val="00231FD5"/>
    <w:rsid w:val="00233758"/>
    <w:rsid w:val="00236757"/>
    <w:rsid w:val="002457E3"/>
    <w:rsid w:val="0024581F"/>
    <w:rsid w:val="00253461"/>
    <w:rsid w:val="002535EB"/>
    <w:rsid w:val="00263F0E"/>
    <w:rsid w:val="002669FB"/>
    <w:rsid w:val="00277443"/>
    <w:rsid w:val="00280BF1"/>
    <w:rsid w:val="002828A9"/>
    <w:rsid w:val="00284136"/>
    <w:rsid w:val="00296AD0"/>
    <w:rsid w:val="00296EB3"/>
    <w:rsid w:val="00297513"/>
    <w:rsid w:val="002B1223"/>
    <w:rsid w:val="002E0382"/>
    <w:rsid w:val="002E4117"/>
    <w:rsid w:val="002E766F"/>
    <w:rsid w:val="002F2B4E"/>
    <w:rsid w:val="002F38F7"/>
    <w:rsid w:val="002F5364"/>
    <w:rsid w:val="002F54E0"/>
    <w:rsid w:val="00314046"/>
    <w:rsid w:val="003174F5"/>
    <w:rsid w:val="00321A9A"/>
    <w:rsid w:val="00330C27"/>
    <w:rsid w:val="0033418F"/>
    <w:rsid w:val="00336EAB"/>
    <w:rsid w:val="00347573"/>
    <w:rsid w:val="00347F06"/>
    <w:rsid w:val="0035194C"/>
    <w:rsid w:val="0035217B"/>
    <w:rsid w:val="00366CD9"/>
    <w:rsid w:val="00366FA2"/>
    <w:rsid w:val="00377533"/>
    <w:rsid w:val="00384691"/>
    <w:rsid w:val="00397ABB"/>
    <w:rsid w:val="003A4720"/>
    <w:rsid w:val="003A5C94"/>
    <w:rsid w:val="003B6286"/>
    <w:rsid w:val="003B6E9E"/>
    <w:rsid w:val="003B745F"/>
    <w:rsid w:val="003C3FB2"/>
    <w:rsid w:val="003E18D3"/>
    <w:rsid w:val="003E25AB"/>
    <w:rsid w:val="003E3EBD"/>
    <w:rsid w:val="003E4CBE"/>
    <w:rsid w:val="003F5994"/>
    <w:rsid w:val="00417CF3"/>
    <w:rsid w:val="004261DA"/>
    <w:rsid w:val="00426514"/>
    <w:rsid w:val="00432C6D"/>
    <w:rsid w:val="00434CEA"/>
    <w:rsid w:val="00440551"/>
    <w:rsid w:val="0045724E"/>
    <w:rsid w:val="004625F5"/>
    <w:rsid w:val="004658F8"/>
    <w:rsid w:val="00466E0C"/>
    <w:rsid w:val="00486079"/>
    <w:rsid w:val="00491F6B"/>
    <w:rsid w:val="004924C1"/>
    <w:rsid w:val="004936D3"/>
    <w:rsid w:val="00494038"/>
    <w:rsid w:val="004A374A"/>
    <w:rsid w:val="004A4926"/>
    <w:rsid w:val="004A74A6"/>
    <w:rsid w:val="004A7CFC"/>
    <w:rsid w:val="004B4315"/>
    <w:rsid w:val="004C527A"/>
    <w:rsid w:val="004D0506"/>
    <w:rsid w:val="004D2314"/>
    <w:rsid w:val="004D31B3"/>
    <w:rsid w:val="004D4B2A"/>
    <w:rsid w:val="004E7202"/>
    <w:rsid w:val="004F18FB"/>
    <w:rsid w:val="005035DB"/>
    <w:rsid w:val="005065B2"/>
    <w:rsid w:val="00507448"/>
    <w:rsid w:val="00521C7F"/>
    <w:rsid w:val="00532CB6"/>
    <w:rsid w:val="0053518E"/>
    <w:rsid w:val="0053545A"/>
    <w:rsid w:val="00535E90"/>
    <w:rsid w:val="005365DE"/>
    <w:rsid w:val="00555F35"/>
    <w:rsid w:val="005572CB"/>
    <w:rsid w:val="00573947"/>
    <w:rsid w:val="00580020"/>
    <w:rsid w:val="00586F75"/>
    <w:rsid w:val="00593AC9"/>
    <w:rsid w:val="00594FFD"/>
    <w:rsid w:val="005B13F2"/>
    <w:rsid w:val="005B1E7F"/>
    <w:rsid w:val="005C364E"/>
    <w:rsid w:val="005C60ED"/>
    <w:rsid w:val="005D3B53"/>
    <w:rsid w:val="005D3C84"/>
    <w:rsid w:val="005E4FF1"/>
    <w:rsid w:val="005F2896"/>
    <w:rsid w:val="00600A6C"/>
    <w:rsid w:val="006024AA"/>
    <w:rsid w:val="006060A1"/>
    <w:rsid w:val="006114FD"/>
    <w:rsid w:val="00613970"/>
    <w:rsid w:val="006236F2"/>
    <w:rsid w:val="00623C54"/>
    <w:rsid w:val="00634903"/>
    <w:rsid w:val="006502C4"/>
    <w:rsid w:val="006533C5"/>
    <w:rsid w:val="00655059"/>
    <w:rsid w:val="00657CA8"/>
    <w:rsid w:val="00662B79"/>
    <w:rsid w:val="00672B23"/>
    <w:rsid w:val="0067479A"/>
    <w:rsid w:val="00677129"/>
    <w:rsid w:val="0068381A"/>
    <w:rsid w:val="00684029"/>
    <w:rsid w:val="00684A5D"/>
    <w:rsid w:val="00694154"/>
    <w:rsid w:val="00694D8A"/>
    <w:rsid w:val="006A7BAC"/>
    <w:rsid w:val="006B2F90"/>
    <w:rsid w:val="006B437B"/>
    <w:rsid w:val="006B7BE0"/>
    <w:rsid w:val="006C2BB8"/>
    <w:rsid w:val="006C3F9D"/>
    <w:rsid w:val="006C4239"/>
    <w:rsid w:val="006E0B40"/>
    <w:rsid w:val="006E0F23"/>
    <w:rsid w:val="006F2C84"/>
    <w:rsid w:val="006F4D8C"/>
    <w:rsid w:val="006F4FF9"/>
    <w:rsid w:val="006F7D9B"/>
    <w:rsid w:val="00701D34"/>
    <w:rsid w:val="00713BAD"/>
    <w:rsid w:val="00722C15"/>
    <w:rsid w:val="0073194C"/>
    <w:rsid w:val="007379F7"/>
    <w:rsid w:val="00740E6B"/>
    <w:rsid w:val="00743715"/>
    <w:rsid w:val="0074451D"/>
    <w:rsid w:val="00746EDC"/>
    <w:rsid w:val="007541A6"/>
    <w:rsid w:val="00756CFF"/>
    <w:rsid w:val="0078543E"/>
    <w:rsid w:val="007920D3"/>
    <w:rsid w:val="00793078"/>
    <w:rsid w:val="007A22EB"/>
    <w:rsid w:val="007A2F78"/>
    <w:rsid w:val="007B5540"/>
    <w:rsid w:val="007B6224"/>
    <w:rsid w:val="007B6B99"/>
    <w:rsid w:val="007C1440"/>
    <w:rsid w:val="007C3A9A"/>
    <w:rsid w:val="007C5D0B"/>
    <w:rsid w:val="007D03D7"/>
    <w:rsid w:val="007D1023"/>
    <w:rsid w:val="007F1743"/>
    <w:rsid w:val="007F3DD1"/>
    <w:rsid w:val="0080300A"/>
    <w:rsid w:val="0080664E"/>
    <w:rsid w:val="00806BF1"/>
    <w:rsid w:val="00810A73"/>
    <w:rsid w:val="00815617"/>
    <w:rsid w:val="00833255"/>
    <w:rsid w:val="008365D5"/>
    <w:rsid w:val="0084106A"/>
    <w:rsid w:val="00844E57"/>
    <w:rsid w:val="008451BA"/>
    <w:rsid w:val="00854112"/>
    <w:rsid w:val="00855530"/>
    <w:rsid w:val="00855B9B"/>
    <w:rsid w:val="00856EDB"/>
    <w:rsid w:val="00857371"/>
    <w:rsid w:val="00871303"/>
    <w:rsid w:val="00871477"/>
    <w:rsid w:val="0087672E"/>
    <w:rsid w:val="00876DC5"/>
    <w:rsid w:val="00881A26"/>
    <w:rsid w:val="008821A1"/>
    <w:rsid w:val="00883BD7"/>
    <w:rsid w:val="00883F8A"/>
    <w:rsid w:val="008970C9"/>
    <w:rsid w:val="008A1422"/>
    <w:rsid w:val="008B2446"/>
    <w:rsid w:val="008B33BD"/>
    <w:rsid w:val="008C6B22"/>
    <w:rsid w:val="008D1585"/>
    <w:rsid w:val="008D2CBB"/>
    <w:rsid w:val="008D79BA"/>
    <w:rsid w:val="008D7F09"/>
    <w:rsid w:val="008E3258"/>
    <w:rsid w:val="008E6A7E"/>
    <w:rsid w:val="008F0D92"/>
    <w:rsid w:val="008F48CD"/>
    <w:rsid w:val="00902120"/>
    <w:rsid w:val="009072A6"/>
    <w:rsid w:val="00921F00"/>
    <w:rsid w:val="00932A2E"/>
    <w:rsid w:val="00932C8B"/>
    <w:rsid w:val="009346B2"/>
    <w:rsid w:val="0094473A"/>
    <w:rsid w:val="00952400"/>
    <w:rsid w:val="00953FD9"/>
    <w:rsid w:val="00954299"/>
    <w:rsid w:val="009554F4"/>
    <w:rsid w:val="00955CA0"/>
    <w:rsid w:val="00964E07"/>
    <w:rsid w:val="00981645"/>
    <w:rsid w:val="00984502"/>
    <w:rsid w:val="00985F39"/>
    <w:rsid w:val="00996CAC"/>
    <w:rsid w:val="00996FD1"/>
    <w:rsid w:val="009A18BD"/>
    <w:rsid w:val="009A50BF"/>
    <w:rsid w:val="009A7058"/>
    <w:rsid w:val="009B0969"/>
    <w:rsid w:val="009B3FC4"/>
    <w:rsid w:val="009B5565"/>
    <w:rsid w:val="009B5D2A"/>
    <w:rsid w:val="009C14B8"/>
    <w:rsid w:val="009D04B8"/>
    <w:rsid w:val="009D631B"/>
    <w:rsid w:val="00A034EC"/>
    <w:rsid w:val="00A06923"/>
    <w:rsid w:val="00A16F48"/>
    <w:rsid w:val="00A255D6"/>
    <w:rsid w:val="00A36708"/>
    <w:rsid w:val="00A45F35"/>
    <w:rsid w:val="00A47159"/>
    <w:rsid w:val="00A608F0"/>
    <w:rsid w:val="00A6371B"/>
    <w:rsid w:val="00A65836"/>
    <w:rsid w:val="00A71688"/>
    <w:rsid w:val="00A744A5"/>
    <w:rsid w:val="00A77DBA"/>
    <w:rsid w:val="00A85185"/>
    <w:rsid w:val="00A92D85"/>
    <w:rsid w:val="00A941FF"/>
    <w:rsid w:val="00A94EE9"/>
    <w:rsid w:val="00A97639"/>
    <w:rsid w:val="00AC205F"/>
    <w:rsid w:val="00AC29F1"/>
    <w:rsid w:val="00AD343C"/>
    <w:rsid w:val="00AD566D"/>
    <w:rsid w:val="00AD5E29"/>
    <w:rsid w:val="00AE3F83"/>
    <w:rsid w:val="00AE6DD5"/>
    <w:rsid w:val="00B1270A"/>
    <w:rsid w:val="00B37B9C"/>
    <w:rsid w:val="00B43D08"/>
    <w:rsid w:val="00B57DCE"/>
    <w:rsid w:val="00B62EB6"/>
    <w:rsid w:val="00B63298"/>
    <w:rsid w:val="00B66E16"/>
    <w:rsid w:val="00B677E3"/>
    <w:rsid w:val="00B718EF"/>
    <w:rsid w:val="00B72C53"/>
    <w:rsid w:val="00B82676"/>
    <w:rsid w:val="00B8381D"/>
    <w:rsid w:val="00B84E8D"/>
    <w:rsid w:val="00B9053C"/>
    <w:rsid w:val="00B92049"/>
    <w:rsid w:val="00B95FD5"/>
    <w:rsid w:val="00BA0149"/>
    <w:rsid w:val="00BB73A0"/>
    <w:rsid w:val="00BC7D6A"/>
    <w:rsid w:val="00BD681C"/>
    <w:rsid w:val="00BE5798"/>
    <w:rsid w:val="00BE69E5"/>
    <w:rsid w:val="00BF550B"/>
    <w:rsid w:val="00BF68E0"/>
    <w:rsid w:val="00C052CD"/>
    <w:rsid w:val="00C06E9A"/>
    <w:rsid w:val="00C242BE"/>
    <w:rsid w:val="00C250D0"/>
    <w:rsid w:val="00C2559C"/>
    <w:rsid w:val="00C330BD"/>
    <w:rsid w:val="00C41FF0"/>
    <w:rsid w:val="00C45230"/>
    <w:rsid w:val="00C4675D"/>
    <w:rsid w:val="00C7080B"/>
    <w:rsid w:val="00C71074"/>
    <w:rsid w:val="00C73C13"/>
    <w:rsid w:val="00C77B78"/>
    <w:rsid w:val="00C829C9"/>
    <w:rsid w:val="00C90B62"/>
    <w:rsid w:val="00C9198F"/>
    <w:rsid w:val="00CA1AFA"/>
    <w:rsid w:val="00CB23A1"/>
    <w:rsid w:val="00CB455F"/>
    <w:rsid w:val="00CB5ADF"/>
    <w:rsid w:val="00CB7389"/>
    <w:rsid w:val="00CC0CC3"/>
    <w:rsid w:val="00CC5932"/>
    <w:rsid w:val="00CD2D21"/>
    <w:rsid w:val="00CD4B39"/>
    <w:rsid w:val="00CE3122"/>
    <w:rsid w:val="00CE403E"/>
    <w:rsid w:val="00CF5623"/>
    <w:rsid w:val="00D0385D"/>
    <w:rsid w:val="00D10790"/>
    <w:rsid w:val="00D10D0A"/>
    <w:rsid w:val="00D11453"/>
    <w:rsid w:val="00D1427A"/>
    <w:rsid w:val="00D207C9"/>
    <w:rsid w:val="00D2084D"/>
    <w:rsid w:val="00D2180F"/>
    <w:rsid w:val="00D27B73"/>
    <w:rsid w:val="00D31805"/>
    <w:rsid w:val="00D352B9"/>
    <w:rsid w:val="00D55757"/>
    <w:rsid w:val="00D57FF8"/>
    <w:rsid w:val="00D62772"/>
    <w:rsid w:val="00D74D33"/>
    <w:rsid w:val="00D7587B"/>
    <w:rsid w:val="00D8458A"/>
    <w:rsid w:val="00D91B24"/>
    <w:rsid w:val="00D91E2B"/>
    <w:rsid w:val="00D9537C"/>
    <w:rsid w:val="00D96B3A"/>
    <w:rsid w:val="00D97E3B"/>
    <w:rsid w:val="00DA1C65"/>
    <w:rsid w:val="00DB4783"/>
    <w:rsid w:val="00DB7A22"/>
    <w:rsid w:val="00DC3360"/>
    <w:rsid w:val="00DC3D45"/>
    <w:rsid w:val="00DC5BAE"/>
    <w:rsid w:val="00DD1330"/>
    <w:rsid w:val="00DD2D3C"/>
    <w:rsid w:val="00DE6325"/>
    <w:rsid w:val="00DF1CB9"/>
    <w:rsid w:val="00DF2AB6"/>
    <w:rsid w:val="00E028FC"/>
    <w:rsid w:val="00E041D7"/>
    <w:rsid w:val="00E115A9"/>
    <w:rsid w:val="00E1479B"/>
    <w:rsid w:val="00E151CE"/>
    <w:rsid w:val="00E20709"/>
    <w:rsid w:val="00E24178"/>
    <w:rsid w:val="00E3050C"/>
    <w:rsid w:val="00E30B78"/>
    <w:rsid w:val="00E34799"/>
    <w:rsid w:val="00E37BE1"/>
    <w:rsid w:val="00E43668"/>
    <w:rsid w:val="00E50778"/>
    <w:rsid w:val="00E52BBA"/>
    <w:rsid w:val="00E66FBF"/>
    <w:rsid w:val="00E67536"/>
    <w:rsid w:val="00E76654"/>
    <w:rsid w:val="00E8016B"/>
    <w:rsid w:val="00E84E20"/>
    <w:rsid w:val="00E96C13"/>
    <w:rsid w:val="00E96E3D"/>
    <w:rsid w:val="00EB6D38"/>
    <w:rsid w:val="00EC0764"/>
    <w:rsid w:val="00EC5C6E"/>
    <w:rsid w:val="00ED0705"/>
    <w:rsid w:val="00ED0A08"/>
    <w:rsid w:val="00ED6C17"/>
    <w:rsid w:val="00EE03AC"/>
    <w:rsid w:val="00EE507B"/>
    <w:rsid w:val="00F02723"/>
    <w:rsid w:val="00F044EB"/>
    <w:rsid w:val="00F05F40"/>
    <w:rsid w:val="00F112A3"/>
    <w:rsid w:val="00F1484E"/>
    <w:rsid w:val="00F1597E"/>
    <w:rsid w:val="00F35B25"/>
    <w:rsid w:val="00F44C91"/>
    <w:rsid w:val="00F47778"/>
    <w:rsid w:val="00F57513"/>
    <w:rsid w:val="00F75492"/>
    <w:rsid w:val="00F868C8"/>
    <w:rsid w:val="00F93BE2"/>
    <w:rsid w:val="00FA04FC"/>
    <w:rsid w:val="00FA0801"/>
    <w:rsid w:val="00FA2B5E"/>
    <w:rsid w:val="00FB6EF6"/>
    <w:rsid w:val="00FC3437"/>
    <w:rsid w:val="00FD3DEF"/>
    <w:rsid w:val="00FE402C"/>
    <w:rsid w:val="00FF517E"/>
    <w:rsid w:val="00FF5A1C"/>
    <w:rsid w:val="25DB2BF1"/>
    <w:rsid w:val="5B8F3C2A"/>
    <w:rsid w:val="72606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240" w:after="240"/>
      <w:ind w:firstLine="480"/>
      <w:jc w:val="left"/>
    </w:pPr>
    <w:rPr>
      <w:rFonts w:ascii="宋体" w:hAnsi="宋体" w:cs="宋体"/>
      <w:kern w:val="0"/>
      <w:sz w:val="24"/>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uiPriority w:val="99"/>
    <w:rPr>
      <w:color w:val="800080" w:themeColor="followedHyperlink"/>
      <w:u w:val="single"/>
    </w:rPr>
  </w:style>
  <w:style w:type="character" w:styleId="13">
    <w:name w:val="Hyperlink"/>
    <w:basedOn w:val="11"/>
    <w:uiPriority w:val="0"/>
    <w:rPr>
      <w:color w:val="0000FF"/>
      <w:u w:val="non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 w:type="character" w:customStyle="1" w:styleId="20">
    <w:name w:val="日期 Char"/>
    <w:basedOn w:val="11"/>
    <w:link w:val="3"/>
    <w:semiHidden/>
    <w:qFormat/>
    <w:uiPriority w:val="99"/>
    <w:rPr>
      <w:rFonts w:ascii="Times New Roman" w:hAnsi="Times New Roman" w:eastAsia="宋体" w:cs="Times New Roman"/>
      <w:szCs w:val="24"/>
    </w:rPr>
  </w:style>
  <w:style w:type="character" w:customStyle="1" w:styleId="21">
    <w:name w:val="批注文字 Char"/>
    <w:basedOn w:val="11"/>
    <w:link w:val="2"/>
    <w:semiHidden/>
    <w:qFormat/>
    <w:uiPriority w:val="99"/>
    <w:rPr>
      <w:rFonts w:ascii="Times New Roman" w:hAnsi="Times New Roman" w:eastAsia="宋体" w:cs="Times New Roman"/>
      <w:szCs w:val="24"/>
    </w:rPr>
  </w:style>
  <w:style w:type="character" w:customStyle="1" w:styleId="22">
    <w:name w:val="批注主题 Char"/>
    <w:basedOn w:val="21"/>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E2F32-5E3D-4549-8C9C-FC6ECF966CA3}">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1374</Characters>
  <Lines>11</Lines>
  <Paragraphs>3</Paragraphs>
  <TotalTime>381</TotalTime>
  <ScaleCrop>false</ScaleCrop>
  <LinksUpToDate>false</LinksUpToDate>
  <CharactersWithSpaces>1611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2015-11-20T07:52:00Z</dcterms:created>
  <dc:creator>樊华</dc:creator>
  <cp:lastModifiedBy>Amber</cp:lastModifiedBy>
  <cp:lastPrinted>2016-11-28T07:48:00Z</cp:lastPrinted>
  <dcterms:modified xsi:type="dcterms:W3CDTF">2021-11-29T09:01:07Z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DE8F902082FB4F9495BAB4BFF348A5C8</vt:lpwstr>
  </property>
</Properties>
</file>